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FA" w:rsidRPr="00FE4F8D" w:rsidRDefault="005E19DB" w:rsidP="00FE4F8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E4F8D">
        <w:rPr>
          <w:rFonts w:ascii="Arial" w:hAnsi="Arial" w:cs="Arial"/>
          <w:b/>
          <w:sz w:val="20"/>
          <w:szCs w:val="20"/>
        </w:rPr>
        <w:t xml:space="preserve">PGS: </w:t>
      </w:r>
      <w:bookmarkStart w:id="0" w:name="_GoBack"/>
      <w:r w:rsidRPr="00FE4F8D">
        <w:rPr>
          <w:rFonts w:ascii="Arial" w:hAnsi="Arial" w:cs="Arial"/>
          <w:b/>
          <w:sz w:val="20"/>
          <w:szCs w:val="20"/>
        </w:rPr>
        <w:t>Board Resolution</w:t>
      </w:r>
      <w:bookmarkEnd w:id="0"/>
    </w:p>
    <w:p w:rsidR="005E19DB" w:rsidRPr="00FE4F8D" w:rsidRDefault="005E19DB" w:rsidP="00FE4F8D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FE4F8D">
        <w:rPr>
          <w:rFonts w:ascii="Arial" w:hAnsi="Arial" w:cs="Arial"/>
          <w:sz w:val="20"/>
          <w:szCs w:val="20"/>
        </w:rPr>
        <w:t>Petrovietnam</w:t>
      </w:r>
      <w:proofErr w:type="spellEnd"/>
      <w:r w:rsidRPr="00FE4F8D">
        <w:rPr>
          <w:rFonts w:ascii="Arial" w:hAnsi="Arial" w:cs="Arial"/>
          <w:sz w:val="20"/>
          <w:szCs w:val="20"/>
        </w:rPr>
        <w:t xml:space="preserve"> Southern Gas JSC announces Board Resolution approved on 28/02/2013 as follows:</w:t>
      </w:r>
    </w:p>
    <w:p w:rsidR="005E19DB" w:rsidRPr="00FE4F8D" w:rsidRDefault="005E19DB" w:rsidP="00FE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E4F8D">
        <w:rPr>
          <w:rFonts w:ascii="Arial" w:hAnsi="Arial" w:cs="Arial"/>
          <w:sz w:val="20"/>
          <w:szCs w:val="20"/>
        </w:rPr>
        <w:t>Operating result of 2012 and plan of 2013</w:t>
      </w:r>
    </w:p>
    <w:p w:rsidR="005E19DB" w:rsidRPr="00FE4F8D" w:rsidRDefault="005E19DB" w:rsidP="00FE4F8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E4F8D">
        <w:rPr>
          <w:rFonts w:ascii="Arial" w:hAnsi="Arial" w:cs="Arial"/>
          <w:sz w:val="20"/>
          <w:szCs w:val="20"/>
        </w:rPr>
        <w:t>Operating result of 2012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48"/>
        <w:gridCol w:w="2181"/>
        <w:gridCol w:w="1393"/>
        <w:gridCol w:w="1407"/>
        <w:gridCol w:w="1468"/>
        <w:gridCol w:w="1399"/>
      </w:tblGrid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Plan of 2012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Realized in 2012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Rate (%)</w:t>
            </w:r>
          </w:p>
        </w:tc>
      </w:tr>
      <w:tr w:rsidR="005E19DB" w:rsidRPr="00FE4F8D" w:rsidTr="00B979CA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848" w:type="dxa"/>
            <w:gridSpan w:val="5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Consolidated targets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263,020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250,921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95.4%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CNG output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126,000,000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116,761,454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92.7%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Petroleum output</w:t>
            </w:r>
          </w:p>
        </w:tc>
        <w:tc>
          <w:tcPr>
            <w:tcW w:w="1393" w:type="dxa"/>
          </w:tcPr>
          <w:p w:rsidR="005E19DB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8D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 xml:space="preserve"> 5,000,000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5,942,886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109.9%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6,048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6,441.71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202.00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255.06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179.00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211.79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Of which: Profit after tax of holding company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5E19DB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154.00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151.27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1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Earnings per share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VND/share</w:t>
            </w: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4,067</w:t>
            </w: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3,981</w:t>
            </w: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98%</w:t>
            </w:r>
          </w:p>
        </w:tc>
      </w:tr>
      <w:tr w:rsidR="005E19DB" w:rsidRPr="00FE4F8D" w:rsidTr="005E19DB">
        <w:tc>
          <w:tcPr>
            <w:tcW w:w="648" w:type="dxa"/>
          </w:tcPr>
          <w:p w:rsidR="005E19DB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81" w:type="dxa"/>
          </w:tcPr>
          <w:p w:rsidR="005E19DB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Holding company –PV Gas South</w:t>
            </w:r>
          </w:p>
        </w:tc>
        <w:tc>
          <w:tcPr>
            <w:tcW w:w="1393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5E19DB" w:rsidRPr="00FE4F8D" w:rsidRDefault="005E19DB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FA9" w:rsidRPr="00FE4F8D" w:rsidTr="005E19DB">
        <w:tc>
          <w:tcPr>
            <w:tcW w:w="64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393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1407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203,020</w:t>
            </w:r>
          </w:p>
        </w:tc>
        <w:tc>
          <w:tcPr>
            <w:tcW w:w="146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200,219</w:t>
            </w:r>
          </w:p>
        </w:tc>
        <w:tc>
          <w:tcPr>
            <w:tcW w:w="1399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98.6%</w:t>
            </w:r>
          </w:p>
        </w:tc>
      </w:tr>
      <w:tr w:rsidR="00F35FA9" w:rsidRPr="00FE4F8D" w:rsidTr="005E19DB">
        <w:tc>
          <w:tcPr>
            <w:tcW w:w="64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CNG Output</w:t>
            </w:r>
          </w:p>
        </w:tc>
        <w:tc>
          <w:tcPr>
            <w:tcW w:w="1393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407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76,000,000</w:t>
            </w:r>
          </w:p>
        </w:tc>
        <w:tc>
          <w:tcPr>
            <w:tcW w:w="146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63,708,806</w:t>
            </w:r>
          </w:p>
        </w:tc>
        <w:tc>
          <w:tcPr>
            <w:tcW w:w="1399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83,8%</w:t>
            </w:r>
          </w:p>
        </w:tc>
      </w:tr>
      <w:tr w:rsidR="00F35FA9" w:rsidRPr="00FE4F8D" w:rsidTr="005E19DB">
        <w:tc>
          <w:tcPr>
            <w:tcW w:w="64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393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5,024</w:t>
            </w:r>
          </w:p>
        </w:tc>
        <w:tc>
          <w:tcPr>
            <w:tcW w:w="146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5,416</w:t>
            </w:r>
          </w:p>
        </w:tc>
        <w:tc>
          <w:tcPr>
            <w:tcW w:w="1399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F35FA9" w:rsidRPr="00FE4F8D" w:rsidTr="005E19DB">
        <w:tc>
          <w:tcPr>
            <w:tcW w:w="64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393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46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168,51</w:t>
            </w:r>
          </w:p>
        </w:tc>
        <w:tc>
          <w:tcPr>
            <w:tcW w:w="1399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198%</w:t>
            </w:r>
          </w:p>
        </w:tc>
      </w:tr>
      <w:tr w:rsidR="00F35FA9" w:rsidRPr="00FE4F8D" w:rsidTr="005E19DB">
        <w:tc>
          <w:tcPr>
            <w:tcW w:w="64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393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468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154,09</w:t>
            </w:r>
          </w:p>
        </w:tc>
        <w:tc>
          <w:tcPr>
            <w:tcW w:w="1399" w:type="dxa"/>
          </w:tcPr>
          <w:p w:rsidR="00F35FA9" w:rsidRPr="00FE4F8D" w:rsidRDefault="00F35FA9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203%</w:t>
            </w:r>
          </w:p>
        </w:tc>
      </w:tr>
      <w:tr w:rsidR="00015851" w:rsidRPr="00FE4F8D" w:rsidTr="001D6BC0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848" w:type="dxa"/>
            <w:gridSpan w:val="5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 xml:space="preserve">Vietnam LPG </w:t>
            </w:r>
            <w:proofErr w:type="spellStart"/>
            <w:r w:rsidRPr="00FE4F8D">
              <w:rPr>
                <w:rFonts w:ascii="Arial" w:hAnsi="Arial" w:cs="Arial"/>
                <w:sz w:val="20"/>
                <w:szCs w:val="20"/>
              </w:rPr>
              <w:t>Co.,Ltd</w:t>
            </w:r>
            <w:proofErr w:type="spellEnd"/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46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50,702</w:t>
            </w:r>
          </w:p>
        </w:tc>
        <w:tc>
          <w:tcPr>
            <w:tcW w:w="1399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84.5%</w:t>
            </w:r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1,197</w:t>
            </w:r>
          </w:p>
        </w:tc>
        <w:tc>
          <w:tcPr>
            <w:tcW w:w="146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1,186.14</w:t>
            </w:r>
          </w:p>
        </w:tc>
        <w:tc>
          <w:tcPr>
            <w:tcW w:w="1399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99%</w:t>
            </w:r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21.00</w:t>
            </w:r>
          </w:p>
        </w:tc>
        <w:tc>
          <w:tcPr>
            <w:tcW w:w="146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31.82</w:t>
            </w:r>
          </w:p>
        </w:tc>
        <w:tc>
          <w:tcPr>
            <w:tcW w:w="1399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152%</w:t>
            </w:r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146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23.01</w:t>
            </w:r>
          </w:p>
        </w:tc>
        <w:tc>
          <w:tcPr>
            <w:tcW w:w="1399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153%</w:t>
            </w:r>
          </w:p>
        </w:tc>
      </w:tr>
      <w:tr w:rsidR="00015851" w:rsidRPr="00FE4F8D" w:rsidTr="009709B8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7848" w:type="dxa"/>
            <w:gridSpan w:val="5"/>
          </w:tcPr>
          <w:p w:rsidR="00015851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Vietnam CNG JSC</w:t>
            </w:r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50,000,000</w:t>
            </w:r>
          </w:p>
        </w:tc>
        <w:tc>
          <w:tcPr>
            <w:tcW w:w="146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53,052,648</w:t>
            </w:r>
          </w:p>
        </w:tc>
        <w:tc>
          <w:tcPr>
            <w:tcW w:w="1399" w:type="dxa"/>
          </w:tcPr>
          <w:p w:rsidR="00015851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106.</w:t>
            </w:r>
            <w:r w:rsidR="00015851" w:rsidRPr="00FE4F8D">
              <w:rPr>
                <w:rFonts w:ascii="Arial" w:hAnsi="Arial" w:cs="Arial"/>
                <w:sz w:val="20"/>
                <w:szCs w:val="20"/>
              </w:rPr>
              <w:t>1%</w:t>
            </w:r>
          </w:p>
        </w:tc>
      </w:tr>
      <w:tr w:rsidR="00015851" w:rsidRPr="00FE4F8D" w:rsidTr="005E19DB">
        <w:tc>
          <w:tcPr>
            <w:tcW w:w="648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393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015851" w:rsidRPr="00FE4F8D" w:rsidRDefault="00015851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779,00</w:t>
            </w:r>
          </w:p>
        </w:tc>
        <w:tc>
          <w:tcPr>
            <w:tcW w:w="1468" w:type="dxa"/>
          </w:tcPr>
          <w:p w:rsidR="00015851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801,18</w:t>
            </w:r>
          </w:p>
        </w:tc>
        <w:tc>
          <w:tcPr>
            <w:tcW w:w="1399" w:type="dxa"/>
          </w:tcPr>
          <w:p w:rsidR="00015851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</w:tr>
      <w:tr w:rsidR="007C6643" w:rsidRPr="00FE4F8D" w:rsidTr="005E19DB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393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128,00</w:t>
            </w:r>
          </w:p>
        </w:tc>
        <w:tc>
          <w:tcPr>
            <w:tcW w:w="146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132,23</w:t>
            </w:r>
          </w:p>
        </w:tc>
        <w:tc>
          <w:tcPr>
            <w:tcW w:w="1399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</w:tr>
      <w:tr w:rsidR="007C6643" w:rsidRPr="00FE4F8D" w:rsidTr="005E19DB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1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 tax</w:t>
            </w:r>
          </w:p>
        </w:tc>
        <w:tc>
          <w:tcPr>
            <w:tcW w:w="1393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1407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115,00</w:t>
            </w:r>
          </w:p>
        </w:tc>
        <w:tc>
          <w:tcPr>
            <w:tcW w:w="146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117,92</w:t>
            </w:r>
          </w:p>
        </w:tc>
        <w:tc>
          <w:tcPr>
            <w:tcW w:w="1399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</w:tr>
    </w:tbl>
    <w:p w:rsidR="005E19DB" w:rsidRPr="00FE4F8D" w:rsidRDefault="007C6643" w:rsidP="00FE4F8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E4F8D">
        <w:rPr>
          <w:rFonts w:ascii="Arial" w:hAnsi="Arial" w:cs="Arial"/>
          <w:sz w:val="20"/>
          <w:szCs w:val="20"/>
        </w:rPr>
        <w:t>Operating plan of 2013</w:t>
      </w:r>
    </w:p>
    <w:p w:rsidR="007C6643" w:rsidRPr="00FE4F8D" w:rsidRDefault="007C6643" w:rsidP="00FE4F8D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48"/>
        <w:gridCol w:w="3330"/>
        <w:gridCol w:w="1710"/>
        <w:gridCol w:w="2610"/>
      </w:tblGrid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Plan of 2012</w:t>
            </w:r>
          </w:p>
        </w:tc>
      </w:tr>
      <w:tr w:rsidR="007C6643" w:rsidRPr="00FE4F8D" w:rsidTr="0085683E">
        <w:trPr>
          <w:gridAfter w:val="3"/>
          <w:wAfter w:w="7650" w:type="dxa"/>
        </w:trPr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265,171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CNG 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125</w:t>
            </w:r>
            <w:r w:rsidRPr="00FE4F8D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Petroleum output</w:t>
            </w:r>
          </w:p>
        </w:tc>
        <w:tc>
          <w:tcPr>
            <w:tcW w:w="17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8D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 xml:space="preserve"> 5,000,000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6,</w:t>
            </w:r>
            <w:r w:rsidRPr="00FE4F8D">
              <w:rPr>
                <w:rFonts w:ascii="Arial" w:hAnsi="Arial" w:cs="Arial"/>
                <w:sz w:val="20"/>
                <w:szCs w:val="20"/>
              </w:rPr>
              <w:t>204.26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209</w:t>
            </w:r>
            <w:r w:rsidRPr="00FE4F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181</w:t>
            </w:r>
            <w:r w:rsidRPr="00FE4F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Earnings per share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VND/share</w:t>
            </w: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4,102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Holding company –PV Gas South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208,171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CNG 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65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Petroleum output</w:t>
            </w:r>
          </w:p>
        </w:tc>
        <w:tc>
          <w:tcPr>
            <w:tcW w:w="17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4F8D">
              <w:rPr>
                <w:rFonts w:ascii="Arial" w:hAnsi="Arial" w:cs="Arial"/>
                <w:sz w:val="20"/>
                <w:szCs w:val="20"/>
              </w:rPr>
              <w:t>Litre</w:t>
            </w:r>
            <w:proofErr w:type="spellEnd"/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5,000,000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5,382.43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107,54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91,41</w:t>
            </w: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Investment and building plan</w:t>
            </w:r>
          </w:p>
        </w:tc>
        <w:tc>
          <w:tcPr>
            <w:tcW w:w="17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Total investment</w:t>
            </w:r>
          </w:p>
        </w:tc>
        <w:tc>
          <w:tcPr>
            <w:tcW w:w="1710" w:type="dxa"/>
          </w:tcPr>
          <w:p w:rsidR="009D7E98" w:rsidRPr="00FE4F8D" w:rsidRDefault="00FE4F8D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</w:t>
            </w:r>
            <w:r w:rsidR="009D7E98" w:rsidRPr="00FE4F8D">
              <w:rPr>
                <w:rFonts w:ascii="Arial" w:hAnsi="Arial" w:cs="Arial"/>
                <w:sz w:val="20"/>
                <w:szCs w:val="20"/>
              </w:rPr>
              <w:t xml:space="preserve"> billion</w:t>
            </w:r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38.96</w:t>
            </w: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Capital construction</w:t>
            </w:r>
          </w:p>
        </w:tc>
        <w:tc>
          <w:tcPr>
            <w:tcW w:w="17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27.56</w:t>
            </w: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Purchasing equipment</w:t>
            </w:r>
          </w:p>
        </w:tc>
        <w:tc>
          <w:tcPr>
            <w:tcW w:w="17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11,40</w:t>
            </w:r>
          </w:p>
        </w:tc>
      </w:tr>
      <w:tr w:rsidR="009D7E98" w:rsidRPr="00FE4F8D" w:rsidTr="009D7E98">
        <w:tc>
          <w:tcPr>
            <w:tcW w:w="648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33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Vietnam LPG Co., Ltd</w:t>
            </w:r>
          </w:p>
        </w:tc>
        <w:tc>
          <w:tcPr>
            <w:tcW w:w="17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9D7E98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LPG 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Tons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57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1,202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18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</w:tr>
      <w:tr w:rsidR="00905697" w:rsidRPr="00FE4F8D" w:rsidTr="009D7E98">
        <w:tc>
          <w:tcPr>
            <w:tcW w:w="648" w:type="dxa"/>
          </w:tcPr>
          <w:p w:rsidR="00905697" w:rsidRPr="00FE4F8D" w:rsidRDefault="00905697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330" w:type="dxa"/>
          </w:tcPr>
          <w:p w:rsidR="00905697" w:rsidRPr="00FE4F8D" w:rsidRDefault="00905697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Vietnam CNG JSC</w:t>
            </w:r>
          </w:p>
        </w:tc>
        <w:tc>
          <w:tcPr>
            <w:tcW w:w="1710" w:type="dxa"/>
          </w:tcPr>
          <w:p w:rsidR="00905697" w:rsidRPr="00FE4F8D" w:rsidRDefault="00905697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905697" w:rsidRPr="00FE4F8D" w:rsidRDefault="00905697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9D7E98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7C6643" w:rsidRPr="00FE4F8D" w:rsidRDefault="00905697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 xml:space="preserve">CNG 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610" w:type="dxa"/>
          </w:tcPr>
          <w:p w:rsidR="007C6643" w:rsidRPr="00FE4F8D" w:rsidRDefault="00905697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60</w:t>
            </w:r>
            <w:r w:rsidR="007C6643" w:rsidRPr="00FE4F8D">
              <w:rPr>
                <w:rFonts w:ascii="Arial" w:hAnsi="Arial" w:cs="Arial"/>
                <w:sz w:val="20"/>
                <w:szCs w:val="20"/>
              </w:rPr>
              <w:t>,000,000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05697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885,73</w:t>
            </w:r>
          </w:p>
        </w:tc>
      </w:tr>
      <w:tr w:rsidR="007C6643" w:rsidRPr="00FE4F8D" w:rsidTr="00FE4F8D">
        <w:trPr>
          <w:trHeight w:val="458"/>
        </w:trPr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before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05697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133,96</w:t>
            </w:r>
          </w:p>
        </w:tc>
      </w:tr>
      <w:tr w:rsidR="007C6643" w:rsidRPr="00FE4F8D" w:rsidTr="009D7E98">
        <w:tc>
          <w:tcPr>
            <w:tcW w:w="648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Profit after  tax</w:t>
            </w:r>
          </w:p>
        </w:tc>
        <w:tc>
          <w:tcPr>
            <w:tcW w:w="1710" w:type="dxa"/>
          </w:tcPr>
          <w:p w:rsidR="007C6643" w:rsidRPr="00FE4F8D" w:rsidRDefault="007C6643" w:rsidP="00FE4F8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VND billion</w:t>
            </w:r>
          </w:p>
        </w:tc>
        <w:tc>
          <w:tcPr>
            <w:tcW w:w="2610" w:type="dxa"/>
          </w:tcPr>
          <w:p w:rsidR="007C6643" w:rsidRPr="00FE4F8D" w:rsidRDefault="00905697" w:rsidP="00FE4F8D">
            <w:pPr>
              <w:pStyle w:val="ListParagraph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F8D">
              <w:rPr>
                <w:rFonts w:ascii="Arial" w:hAnsi="Arial" w:cs="Arial"/>
                <w:sz w:val="20"/>
                <w:szCs w:val="20"/>
              </w:rPr>
              <w:t>120,56</w:t>
            </w:r>
          </w:p>
        </w:tc>
      </w:tr>
    </w:tbl>
    <w:p w:rsidR="007C6643" w:rsidRPr="00FE4F8D" w:rsidRDefault="007C6643" w:rsidP="00FE4F8D">
      <w:pPr>
        <w:pStyle w:val="ListParagraph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sectPr w:rsidR="007C6643" w:rsidRPr="00FE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1B4"/>
    <w:multiLevelType w:val="hybridMultilevel"/>
    <w:tmpl w:val="0A1E7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2BBF"/>
    <w:multiLevelType w:val="hybridMultilevel"/>
    <w:tmpl w:val="2AF418E8"/>
    <w:lvl w:ilvl="0" w:tplc="8AF45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DB"/>
    <w:rsid w:val="00015851"/>
    <w:rsid w:val="003B48FA"/>
    <w:rsid w:val="005E19DB"/>
    <w:rsid w:val="007C6643"/>
    <w:rsid w:val="00905697"/>
    <w:rsid w:val="009D7E98"/>
    <w:rsid w:val="00F35FA9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DB"/>
    <w:pPr>
      <w:ind w:left="720"/>
      <w:contextualSpacing/>
    </w:pPr>
  </w:style>
  <w:style w:type="table" w:styleId="TableGrid">
    <w:name w:val="Table Grid"/>
    <w:basedOn w:val="TableNormal"/>
    <w:uiPriority w:val="59"/>
    <w:rsid w:val="005E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DB"/>
    <w:pPr>
      <w:ind w:left="720"/>
      <w:contextualSpacing/>
    </w:pPr>
  </w:style>
  <w:style w:type="table" w:styleId="TableGrid">
    <w:name w:val="Table Grid"/>
    <w:basedOn w:val="TableNormal"/>
    <w:uiPriority w:val="59"/>
    <w:rsid w:val="005E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2</cp:revision>
  <dcterms:created xsi:type="dcterms:W3CDTF">2013-04-15T03:35:00Z</dcterms:created>
  <dcterms:modified xsi:type="dcterms:W3CDTF">2013-04-15T07:18:00Z</dcterms:modified>
</cp:coreProperties>
</file>